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7200" w14:textId="066B0A7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w:t>
      </w:r>
      <w:r w:rsidR="001502B5">
        <w:rPr>
          <w:sz w:val="32"/>
          <w:szCs w:val="32"/>
        </w:rPr>
        <w:t>10072</w:t>
      </w:r>
    </w:p>
    <w:p w14:paraId="1A102F29"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79EE0478" w14:textId="77777777" w:rsidR="00E90E49" w:rsidRPr="00CE0424" w:rsidRDefault="00E90E49" w:rsidP="00357380">
      <w:pPr>
        <w:pStyle w:val="3GPPHeader"/>
      </w:pPr>
    </w:p>
    <w:p w14:paraId="3B2E61DC" w14:textId="537C5216" w:rsidR="00E90E49" w:rsidRPr="001502B5" w:rsidRDefault="00E90E49" w:rsidP="00311702">
      <w:pPr>
        <w:pStyle w:val="3GPPHeader"/>
        <w:rPr>
          <w:sz w:val="22"/>
          <w:szCs w:val="22"/>
          <w:lang w:val="en-US"/>
        </w:rPr>
      </w:pPr>
      <w:r w:rsidRPr="001502B5">
        <w:rPr>
          <w:sz w:val="22"/>
          <w:szCs w:val="22"/>
          <w:lang w:val="en-US"/>
        </w:rPr>
        <w:t>Agenda Item:</w:t>
      </w:r>
      <w:r w:rsidRPr="001502B5">
        <w:rPr>
          <w:sz w:val="22"/>
          <w:szCs w:val="22"/>
          <w:lang w:val="en-US"/>
        </w:rPr>
        <w:tab/>
      </w:r>
      <w:r w:rsidR="00537303" w:rsidRPr="001502B5">
        <w:rPr>
          <w:sz w:val="22"/>
          <w:szCs w:val="22"/>
          <w:lang w:val="en-US"/>
        </w:rPr>
        <w:t>10.3.1.4.2</w:t>
      </w:r>
    </w:p>
    <w:p w14:paraId="7D6D0EE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BE1E04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DA0F15" w:rsidRPr="00DA0F15">
        <w:rPr>
          <w:sz w:val="22"/>
          <w:szCs w:val="22"/>
        </w:rPr>
        <w:t>Analysis of beam reselection proposals</w:t>
      </w:r>
      <w:bookmarkStart w:id="0" w:name="_GoBack"/>
      <w:bookmarkEnd w:id="0"/>
    </w:p>
    <w:p w14:paraId="0364EEC4" w14:textId="77777777" w:rsidR="00E90E49" w:rsidRDefault="00E90E49" w:rsidP="00D546FF">
      <w:pPr>
        <w:pStyle w:val="3GPPHeader"/>
        <w:rPr>
          <w:sz w:val="22"/>
          <w:szCs w:val="22"/>
        </w:rPr>
      </w:pPr>
      <w:r w:rsidRPr="00537303">
        <w:rPr>
          <w:sz w:val="22"/>
          <w:szCs w:val="22"/>
        </w:rPr>
        <w:t>Document for:</w:t>
      </w:r>
      <w:r w:rsidRPr="00537303">
        <w:rPr>
          <w:sz w:val="22"/>
          <w:szCs w:val="22"/>
        </w:rPr>
        <w:tab/>
      </w:r>
      <w:r w:rsidRPr="00B0646D">
        <w:rPr>
          <w:sz w:val="22"/>
          <w:szCs w:val="22"/>
        </w:rPr>
        <w:t>Discussion, Decision</w:t>
      </w:r>
    </w:p>
    <w:p w14:paraId="439A60A8" w14:textId="77777777" w:rsidR="00C24345" w:rsidRDefault="00E90E49" w:rsidP="00A2052C">
      <w:pPr>
        <w:pStyle w:val="Heading1"/>
      </w:pPr>
      <w:r w:rsidRPr="00CE0424">
        <w:t>Introduction</w:t>
      </w:r>
    </w:p>
    <w:p w14:paraId="147AEAEB" w14:textId="2371D4B4" w:rsidR="00A2052C" w:rsidRPr="00A2052C" w:rsidRDefault="00AA3AB0" w:rsidP="00A2052C">
      <w:r>
        <w:t>At the previous RAN2#102 meeting, various contributions discussed how to do back off when receiving a BI in the RAR when several SSBs are available. This contribution summarizes the discussion.</w:t>
      </w:r>
    </w:p>
    <w:p w14:paraId="4A9303B3" w14:textId="77777777" w:rsidR="004000E8" w:rsidRPr="00CE0424" w:rsidRDefault="004000E8" w:rsidP="00CE0424">
      <w:pPr>
        <w:pStyle w:val="Heading1"/>
      </w:pPr>
      <w:bookmarkStart w:id="1" w:name="_Ref178064866"/>
      <w:r w:rsidRPr="00CE0424">
        <w:t>Discussion</w:t>
      </w:r>
      <w:bookmarkEnd w:id="1"/>
    </w:p>
    <w:p w14:paraId="0501CB10" w14:textId="799E6CDE" w:rsidR="0027144F" w:rsidRDefault="00AA3AB0" w:rsidP="00CE0424">
      <w:pPr>
        <w:pStyle w:val="BodyText"/>
      </w:pPr>
      <w:r>
        <w:t xml:space="preserve">In RAN2#102, several contributions discussed to allow to some sort of skipping of back off before transmitting a new preamble if the SSB is changed. The reason to do this is that the back off indication from the gNB may be because of high load at </w:t>
      </w:r>
      <w:r w:rsidR="00CB4617">
        <w:t>the</w:t>
      </w:r>
      <w:r>
        <w:t xml:space="preserve"> specific SSB</w:t>
      </w:r>
      <w:r w:rsidR="00CB4617">
        <w:t xml:space="preserve"> which the UE indicated</w:t>
      </w:r>
      <w:r>
        <w:t xml:space="preserve"> while at the same time other SSBs do not suffer from high load. </w:t>
      </w:r>
      <w:proofErr w:type="gramStart"/>
      <w:r>
        <w:t>Therefore</w:t>
      </w:r>
      <w:proofErr w:type="gramEnd"/>
      <w:r>
        <w:t xml:space="preserve"> it would be beneficial </w:t>
      </w:r>
      <w:r w:rsidR="00CB4617">
        <w:t>for</w:t>
      </w:r>
      <w:r>
        <w:t xml:space="preserve"> the UE to switch to another suitable SSB and transmit a new preamble</w:t>
      </w:r>
      <w:r w:rsidR="00CB4617">
        <w:t>. Also, since the back off is caused by high load on the SSB which the UE previously indicated may not affect other SSBs, doing back off before trying a different SSB seems unnecessary</w:t>
      </w:r>
      <w:r>
        <w:t xml:space="preserve">. </w:t>
      </w:r>
      <w:r w:rsidR="00CB4617">
        <w:t xml:space="preserve">Various proposals of how to implement this in 38.321 are summarized and </w:t>
      </w:r>
      <w:r w:rsidR="00C86FE4">
        <w:t>analysed</w:t>
      </w:r>
      <w:r w:rsidR="00CB4617">
        <w:t xml:space="preserve"> below.</w:t>
      </w:r>
    </w:p>
    <w:p w14:paraId="3EAE4748" w14:textId="400DCADE" w:rsidR="00CB4617" w:rsidRPr="00CE0424" w:rsidRDefault="00CB4617" w:rsidP="00CB4617">
      <w:pPr>
        <w:pStyle w:val="Observation"/>
      </w:pPr>
      <w:bookmarkStart w:id="2" w:name="_Toc347823812"/>
      <w:bookmarkStart w:id="3" w:name="_Toc347823993"/>
      <w:bookmarkStart w:id="4" w:name="_Toc347824244"/>
      <w:bookmarkStart w:id="5" w:name="_Toc516657840"/>
      <w:bookmarkStart w:id="6" w:name="_Toc517361353"/>
      <w:r>
        <w:t>In case of uneven load between SSBs it is beneficial for a UE to try to access a different SSB without doing back off.</w:t>
      </w:r>
      <w:bookmarkEnd w:id="2"/>
      <w:bookmarkEnd w:id="3"/>
      <w:bookmarkEnd w:id="4"/>
      <w:bookmarkEnd w:id="5"/>
      <w:bookmarkEnd w:id="6"/>
    </w:p>
    <w:p w14:paraId="23A44C5E" w14:textId="2584877F" w:rsidR="00CE0424" w:rsidRDefault="00CB4617" w:rsidP="00CE0424">
      <w:pPr>
        <w:pStyle w:val="Heading2"/>
      </w:pPr>
      <w:r>
        <w:t>SSB specific Back off timer</w:t>
      </w:r>
    </w:p>
    <w:p w14:paraId="684EDC0A" w14:textId="4DC37E14" w:rsidR="00CB4617" w:rsidRDefault="00CB4617" w:rsidP="00CB4617">
      <w:r>
        <w:t>In the contribution</w:t>
      </w:r>
      <w:r w:rsidR="009B395B">
        <w:t>s</w:t>
      </w:r>
      <w:r>
        <w:t xml:space="preserve"> </w:t>
      </w:r>
      <w:r>
        <w:fldChar w:fldCharType="begin"/>
      </w:r>
      <w:r>
        <w:instrText xml:space="preserve"> REF _Ref516649664 \r \h </w:instrText>
      </w:r>
      <w:r>
        <w:fldChar w:fldCharType="separate"/>
      </w:r>
      <w:r>
        <w:t>[1]</w:t>
      </w:r>
      <w:r>
        <w:fldChar w:fldCharType="end"/>
      </w:r>
      <w:r w:rsidR="00320BFD">
        <w:t>,</w:t>
      </w:r>
      <w:r w:rsidR="009B395B">
        <w:t xml:space="preserve"> </w:t>
      </w:r>
      <w:r w:rsidR="009B395B">
        <w:fldChar w:fldCharType="begin"/>
      </w:r>
      <w:r w:rsidR="009B395B">
        <w:instrText xml:space="preserve"> REF _Ref516650367 \r \h </w:instrText>
      </w:r>
      <w:r w:rsidR="009B395B">
        <w:fldChar w:fldCharType="separate"/>
      </w:r>
      <w:r w:rsidR="009B395B">
        <w:t>[2]</w:t>
      </w:r>
      <w:r w:rsidR="009B395B">
        <w:fldChar w:fldCharType="end"/>
      </w:r>
      <w:r w:rsidR="00320BFD">
        <w:t xml:space="preserve"> and </w:t>
      </w:r>
      <w:r w:rsidR="00320BFD">
        <w:fldChar w:fldCharType="begin"/>
      </w:r>
      <w:r w:rsidR="00320BFD">
        <w:instrText xml:space="preserve"> REF _Ref516651286 \r \h </w:instrText>
      </w:r>
      <w:r w:rsidR="00320BFD">
        <w:fldChar w:fldCharType="separate"/>
      </w:r>
      <w:r w:rsidR="00320BFD">
        <w:t>[3]</w:t>
      </w:r>
      <w:r w:rsidR="00320BFD">
        <w:fldChar w:fldCharType="end"/>
      </w:r>
      <w:r>
        <w:t>, it was proposed that if an SSB is indicated by the preamble selection and a BI is received in the RAR, the UE only needs to delay the subsequent Random Access Preamble transmission if the same SSB is selected</w:t>
      </w:r>
      <w:r w:rsidR="009B395B">
        <w:t xml:space="preserve">. If a different SSB is selected, subsequent </w:t>
      </w:r>
      <w:proofErr w:type="gramStart"/>
      <w:r w:rsidR="009B395B">
        <w:t>Random Access</w:t>
      </w:r>
      <w:proofErr w:type="gramEnd"/>
      <w:r w:rsidR="009B395B">
        <w:t xml:space="preserve"> Preamble transmission</w:t>
      </w:r>
      <w:r w:rsidR="002C303C">
        <w:t>s</w:t>
      </w:r>
      <w:r w:rsidR="009B395B">
        <w:t xml:space="preserve"> may be done without delay.</w:t>
      </w:r>
    </w:p>
    <w:p w14:paraId="2FF80577" w14:textId="2EF41BD3" w:rsidR="009B395B" w:rsidRDefault="009B395B" w:rsidP="00CB4617">
      <w:r>
        <w:t xml:space="preserve">This procedure means that the UE must support SSB specific </w:t>
      </w:r>
      <w:proofErr w:type="spellStart"/>
      <w:r>
        <w:t>backoff</w:t>
      </w:r>
      <w:proofErr w:type="spellEnd"/>
      <w:r>
        <w:t xml:space="preserve"> timers</w:t>
      </w:r>
      <w:r w:rsidR="0022545B">
        <w:t xml:space="preserve"> (one per SSB)</w:t>
      </w:r>
      <w:r>
        <w:t xml:space="preserve">, since once a </w:t>
      </w:r>
      <w:proofErr w:type="spellStart"/>
      <w:r>
        <w:t>backoff</w:t>
      </w:r>
      <w:proofErr w:type="spellEnd"/>
      <w:r>
        <w:t xml:space="preserve"> is received on an SSB, this SSB cannot be indicated again in a </w:t>
      </w:r>
      <w:proofErr w:type="gramStart"/>
      <w:r>
        <w:t>Random Access</w:t>
      </w:r>
      <w:proofErr w:type="gramEnd"/>
      <w:r>
        <w:t xml:space="preserve"> Preamble transmission until the timer has expired even if an intermediate transmission is done on a different SSB. The procedure would </w:t>
      </w:r>
      <w:r w:rsidR="00C24B9A">
        <w:t xml:space="preserve">not </w:t>
      </w:r>
      <w:r>
        <w:t>have any changes to RAR format.</w:t>
      </w:r>
    </w:p>
    <w:p w14:paraId="5048A007" w14:textId="7F4D842D" w:rsidR="009B395B" w:rsidRDefault="009B395B" w:rsidP="00CB4617">
      <w:r>
        <w:t xml:space="preserve">In </w:t>
      </w:r>
      <w:r>
        <w:fldChar w:fldCharType="begin"/>
      </w:r>
      <w:r>
        <w:instrText xml:space="preserve"> REF _Ref516650493 \r \h </w:instrText>
      </w:r>
      <w:r>
        <w:fldChar w:fldCharType="separate"/>
      </w:r>
      <w:r>
        <w:t>[2]</w:t>
      </w:r>
      <w:r>
        <w:fldChar w:fldCharType="end"/>
      </w:r>
      <w:r>
        <w:t xml:space="preserve">, it was also proposed to add a new </w:t>
      </w:r>
      <w:r w:rsidR="002A254D">
        <w:t xml:space="preserve">signal quality </w:t>
      </w:r>
      <w:r>
        <w:t xml:space="preserve">threshold for SSB </w:t>
      </w:r>
      <w:r w:rsidR="002A254D">
        <w:t>re</w:t>
      </w:r>
      <w:r>
        <w:t>selection</w:t>
      </w:r>
      <w:r w:rsidR="002A254D">
        <w:t xml:space="preserve"> so that UEs not finding any SSB above the configured RSRP threshold are not allowed to choose any SSB.</w:t>
      </w:r>
      <w:r w:rsidR="0070762E">
        <w:t xml:space="preserve"> </w:t>
      </w:r>
      <w:r w:rsidR="00964308">
        <w:t>To allow the UE to select SSBs below the RSRP threshold</w:t>
      </w:r>
      <w:r w:rsidR="00CA70C3">
        <w:t xml:space="preserve"> when no SSB above</w:t>
      </w:r>
      <w:r w:rsidR="00BD0D7A">
        <w:t xml:space="preserve"> the RSRP threshold</w:t>
      </w:r>
      <w:r w:rsidR="00CA70C3">
        <w:t xml:space="preserve"> is available is possible </w:t>
      </w:r>
      <w:r w:rsidR="000371E8">
        <w:t xml:space="preserve">in the current </w:t>
      </w:r>
      <w:r w:rsidR="00573FFA">
        <w:t xml:space="preserve">version of TS </w:t>
      </w:r>
      <w:r w:rsidR="000371E8">
        <w:t>38.321.</w:t>
      </w:r>
      <w:r w:rsidR="00F16DD5">
        <w:t xml:space="preserve"> </w:t>
      </w:r>
      <w:r w:rsidR="00BC3979">
        <w:t xml:space="preserve">This may </w:t>
      </w:r>
      <w:r w:rsidR="00C3013C">
        <w:t>still</w:t>
      </w:r>
      <w:r w:rsidR="00BC3979">
        <w:t xml:space="preserve"> be</w:t>
      </w:r>
      <w:r w:rsidR="00C3013C">
        <w:t xml:space="preserve"> the</w:t>
      </w:r>
      <w:r w:rsidR="00BC3979">
        <w:t xml:space="preserve"> </w:t>
      </w:r>
      <w:r w:rsidR="004F64AA">
        <w:t xml:space="preserve">preferred behaviour </w:t>
      </w:r>
      <w:r w:rsidR="00EB3082">
        <w:t xml:space="preserve">when having SSB specific </w:t>
      </w:r>
      <w:proofErr w:type="spellStart"/>
      <w:r w:rsidR="00EB3082">
        <w:t>backoff</w:t>
      </w:r>
      <w:proofErr w:type="spellEnd"/>
      <w:r w:rsidR="00EB3082">
        <w:t xml:space="preserve"> timers</w:t>
      </w:r>
      <w:r w:rsidR="00C3013C">
        <w:t xml:space="preserve"> </w:t>
      </w:r>
      <w:r w:rsidR="00F3298B">
        <w:t xml:space="preserve">to keep the </w:t>
      </w:r>
      <w:proofErr w:type="gramStart"/>
      <w:r w:rsidR="00F3298B">
        <w:t>random access</w:t>
      </w:r>
      <w:proofErr w:type="gramEnd"/>
      <w:r w:rsidR="00F3298B">
        <w:t xml:space="preserve"> latency low.</w:t>
      </w:r>
    </w:p>
    <w:p w14:paraId="264ACFCD" w14:textId="04A73965" w:rsidR="009B395B" w:rsidRDefault="005A75B0" w:rsidP="009B395B">
      <w:pPr>
        <w:pStyle w:val="Heading2"/>
      </w:pPr>
      <w:r>
        <w:t>Using RAR to indicate more details</w:t>
      </w:r>
    </w:p>
    <w:p w14:paraId="1E518061" w14:textId="65DC4C23" w:rsidR="005A75B0" w:rsidRDefault="005A75B0" w:rsidP="005A75B0">
      <w:r>
        <w:t xml:space="preserve">In </w:t>
      </w:r>
      <w:r>
        <w:fldChar w:fldCharType="begin"/>
      </w:r>
      <w:r>
        <w:instrText xml:space="preserve"> REF _Ref516651698 \r \h </w:instrText>
      </w:r>
      <w:r>
        <w:fldChar w:fldCharType="separate"/>
      </w:r>
      <w:r>
        <w:t>[4]</w:t>
      </w:r>
      <w:r>
        <w:fldChar w:fldCharType="end"/>
      </w:r>
      <w:r w:rsidR="008474BC">
        <w:t xml:space="preserve"> and </w:t>
      </w:r>
      <w:r w:rsidR="008474BC">
        <w:fldChar w:fldCharType="begin"/>
      </w:r>
      <w:r w:rsidR="008474BC">
        <w:instrText xml:space="preserve"> REF _Ref516652909 \r \h </w:instrText>
      </w:r>
      <w:r w:rsidR="008474BC">
        <w:fldChar w:fldCharType="separate"/>
      </w:r>
      <w:r w:rsidR="008474BC">
        <w:t>[5]</w:t>
      </w:r>
      <w:r w:rsidR="008474BC">
        <w:fldChar w:fldCharType="end"/>
      </w:r>
      <w:r w:rsidR="008474BC">
        <w:t xml:space="preserve"> </w:t>
      </w:r>
      <w:r>
        <w:t xml:space="preserve">the idea of </w:t>
      </w:r>
      <w:r w:rsidR="008474BC">
        <w:t xml:space="preserve">using the RAR to indicate more detailed information </w:t>
      </w:r>
      <w:r w:rsidR="0007778D">
        <w:t xml:space="preserve">is proposed. In </w:t>
      </w:r>
      <w:r w:rsidR="0007778D">
        <w:fldChar w:fldCharType="begin"/>
      </w:r>
      <w:r w:rsidR="0007778D">
        <w:instrText xml:space="preserve"> REF _Ref516651698 \r \h </w:instrText>
      </w:r>
      <w:r w:rsidR="0007778D">
        <w:fldChar w:fldCharType="separate"/>
      </w:r>
      <w:r w:rsidR="0007778D">
        <w:t>[4]</w:t>
      </w:r>
      <w:r w:rsidR="0007778D">
        <w:fldChar w:fldCharType="end"/>
      </w:r>
      <w:r w:rsidR="0007778D">
        <w:t xml:space="preserve">, similar to </w:t>
      </w:r>
      <w:r w:rsidR="0007778D">
        <w:fldChar w:fldCharType="begin"/>
      </w:r>
      <w:r w:rsidR="0007778D">
        <w:instrText xml:space="preserve"> REF _Ref516653010 \r \h </w:instrText>
      </w:r>
      <w:r w:rsidR="0007778D">
        <w:fldChar w:fldCharType="separate"/>
      </w:r>
      <w:r w:rsidR="0007778D">
        <w:t>[1]</w:t>
      </w:r>
      <w:r w:rsidR="0007778D">
        <w:fldChar w:fldCharType="end"/>
      </w:r>
      <w:r w:rsidR="0007778D">
        <w:t>-</w:t>
      </w:r>
      <w:r w:rsidR="0007778D">
        <w:fldChar w:fldCharType="begin"/>
      </w:r>
      <w:r w:rsidR="0007778D">
        <w:instrText xml:space="preserve"> REF _Ref516651286 \r \h </w:instrText>
      </w:r>
      <w:r w:rsidR="0007778D">
        <w:fldChar w:fldCharType="separate"/>
      </w:r>
      <w:r w:rsidR="0007778D">
        <w:t>[3]</w:t>
      </w:r>
      <w:r w:rsidR="0007778D">
        <w:fldChar w:fldCharType="end"/>
      </w:r>
      <w:r w:rsidR="0007778D">
        <w:t xml:space="preserve">, </w:t>
      </w:r>
      <w:r>
        <w:t xml:space="preserve">ignoring back off when transmitting a new preamble on a different SSB </w:t>
      </w:r>
      <w:r w:rsidR="009D061C">
        <w:t xml:space="preserve">is also proposed. To further aid the UE in the selection of a new SSB (as the UE does not know the load situation on the other SSBs) it is also discussed to use the reserved bits in the E/T/R/R/BI MAC </w:t>
      </w:r>
      <w:proofErr w:type="spellStart"/>
      <w:r w:rsidR="009D061C">
        <w:t>subheader</w:t>
      </w:r>
      <w:proofErr w:type="spellEnd"/>
      <w:r w:rsidR="009D061C">
        <w:t xml:space="preserve"> to indicate new SSBs or even to add a new octet to enable detailed description of which SSBs that can be used for the new attempt.</w:t>
      </w:r>
    </w:p>
    <w:p w14:paraId="2C18A1C2" w14:textId="4F61B66D" w:rsidR="009D061C" w:rsidRDefault="009D061C" w:rsidP="005A75B0">
      <w:r>
        <w:lastRenderedPageBreak/>
        <w:t xml:space="preserve">To use the reserved bits only to indicate which SSB to try for the next attempt allows only to </w:t>
      </w:r>
      <w:r w:rsidR="00366C7F">
        <w:t>indicate on</w:t>
      </w:r>
      <w:r w:rsidR="00C3338B">
        <w:t>e</w:t>
      </w:r>
      <w:r w:rsidR="00366C7F">
        <w:t xml:space="preserve"> of the two adjacent SSBs</w:t>
      </w:r>
      <w:r w:rsidR="007B0A95">
        <w:t>.</w:t>
      </w:r>
      <w:r w:rsidR="00366C7F">
        <w:t xml:space="preserve"> </w:t>
      </w:r>
      <w:r w:rsidR="007B0A95">
        <w:t>On the other hand, b</w:t>
      </w:r>
      <w:r w:rsidR="00366C7F">
        <w:t>y adding an additional octet, more detailed information of which SSBs that could be used is possible.</w:t>
      </w:r>
    </w:p>
    <w:p w14:paraId="4ECCFF87" w14:textId="666B49A4" w:rsidR="0007778D" w:rsidRDefault="0007778D" w:rsidP="005A75B0">
      <w:r>
        <w:t xml:space="preserve">In </w:t>
      </w:r>
      <w:r>
        <w:fldChar w:fldCharType="begin"/>
      </w:r>
      <w:r>
        <w:instrText xml:space="preserve"> REF _Ref516652909 \r \h </w:instrText>
      </w:r>
      <w:r>
        <w:fldChar w:fldCharType="separate"/>
      </w:r>
      <w:r>
        <w:t>[5]</w:t>
      </w:r>
      <w:r>
        <w:fldChar w:fldCharType="end"/>
      </w:r>
      <w:r>
        <w:t xml:space="preserve">, it is proposed that the RAR indicates back off values per SSB. This is a similar solution as in </w:t>
      </w:r>
      <w:r w:rsidR="000727C8">
        <w:fldChar w:fldCharType="begin"/>
      </w:r>
      <w:r w:rsidR="000727C8">
        <w:instrText xml:space="preserve"> REF _Ref516651698 \r \h </w:instrText>
      </w:r>
      <w:r w:rsidR="000727C8">
        <w:fldChar w:fldCharType="separate"/>
      </w:r>
      <w:r w:rsidR="000727C8">
        <w:t>[4]</w:t>
      </w:r>
      <w:r w:rsidR="000727C8">
        <w:fldChar w:fldCharType="end"/>
      </w:r>
      <w:r w:rsidR="000727C8">
        <w:t xml:space="preserve"> </w:t>
      </w:r>
      <w:r>
        <w:t>that the RAR is used to give more detailed information concerning which SSBs that suffer from high load and which do not.</w:t>
      </w:r>
    </w:p>
    <w:p w14:paraId="528E3399" w14:textId="0ED5BAC1" w:rsidR="0007778D" w:rsidRDefault="0007778D" w:rsidP="0007778D">
      <w:pPr>
        <w:pStyle w:val="Heading2"/>
      </w:pPr>
      <w:r>
        <w:t xml:space="preserve">Analysis </w:t>
      </w:r>
    </w:p>
    <w:p w14:paraId="386A436C" w14:textId="30837513" w:rsidR="0007778D" w:rsidRDefault="004A403D" w:rsidP="0007778D">
      <w:r>
        <w:t xml:space="preserve">The proposals in </w:t>
      </w:r>
      <w:r>
        <w:fldChar w:fldCharType="begin"/>
      </w:r>
      <w:r>
        <w:instrText xml:space="preserve"> REF _Ref516653010 \r \h </w:instrText>
      </w:r>
      <w:r>
        <w:fldChar w:fldCharType="separate"/>
      </w:r>
      <w:r>
        <w:t>[1]</w:t>
      </w:r>
      <w:r>
        <w:fldChar w:fldCharType="end"/>
      </w:r>
      <w:r>
        <w:t xml:space="preserve"> - </w:t>
      </w:r>
      <w:r>
        <w:fldChar w:fldCharType="begin"/>
      </w:r>
      <w:r>
        <w:instrText xml:space="preserve"> REF _Ref516651286 \r \h </w:instrText>
      </w:r>
      <w:r>
        <w:fldChar w:fldCharType="separate"/>
      </w:r>
      <w:r>
        <w:t>[3]</w:t>
      </w:r>
      <w:r>
        <w:fldChar w:fldCharType="end"/>
      </w:r>
      <w:r>
        <w:t xml:space="preserve"> are simple to implement and require little standardization effort. Furthermore, they do not impact already agreed RAR formats. Extending the RAR format would also lead to increased overhead.</w:t>
      </w:r>
    </w:p>
    <w:p w14:paraId="3E2F1FD0" w14:textId="0CAA7DA3" w:rsidR="004A403D" w:rsidRDefault="004A403D" w:rsidP="0007778D">
      <w:r>
        <w:t xml:space="preserve">The proposals in </w:t>
      </w:r>
      <w:r>
        <w:fldChar w:fldCharType="begin"/>
      </w:r>
      <w:r>
        <w:instrText xml:space="preserve"> REF _Ref516651698 \r \h </w:instrText>
      </w:r>
      <w:r>
        <w:fldChar w:fldCharType="separate"/>
      </w:r>
      <w:r>
        <w:t>[4]</w:t>
      </w:r>
      <w:r>
        <w:fldChar w:fldCharType="end"/>
      </w:r>
      <w:r>
        <w:t xml:space="preserve"> - </w:t>
      </w:r>
      <w:r>
        <w:fldChar w:fldCharType="begin"/>
      </w:r>
      <w:r>
        <w:instrText xml:space="preserve"> REF _Ref516652909 \r \h </w:instrText>
      </w:r>
      <w:r>
        <w:fldChar w:fldCharType="separate"/>
      </w:r>
      <w:r>
        <w:t>[5]</w:t>
      </w:r>
      <w:r>
        <w:fldChar w:fldCharType="end"/>
      </w:r>
      <w:r>
        <w:t xml:space="preserve"> </w:t>
      </w:r>
      <w:r w:rsidR="008372D9">
        <w:t>can</w:t>
      </w:r>
      <w:r>
        <w:t xml:space="preserve"> indicate more detailed information of which SSB</w:t>
      </w:r>
      <w:r w:rsidR="007617A6">
        <w:t>(</w:t>
      </w:r>
      <w:r>
        <w:t>s</w:t>
      </w:r>
      <w:r w:rsidR="007617A6">
        <w:t>)</w:t>
      </w:r>
      <w:r>
        <w:t xml:space="preserve"> that suffer from high load.</w:t>
      </w:r>
      <w:r w:rsidR="008372D9">
        <w:t xml:space="preserve"> They do require larger changes to the standard.</w:t>
      </w:r>
    </w:p>
    <w:p w14:paraId="102A5573" w14:textId="6F73CADA" w:rsidR="004A403D" w:rsidRDefault="004A403D" w:rsidP="0007778D">
      <w:r>
        <w:t>One question which needs to be addressed is the level of details that need to be indicated with respect to which SSBs that have high load. In general, high load is typically something that will occur in a single (or few in case of high number of SSBs) due to uneven UE distribution. We therefore see a limited use of detailed information of the situation in other SSBs, the knowledge that the selected SSB suffers from high load would suffice in the majority of cases.</w:t>
      </w:r>
    </w:p>
    <w:p w14:paraId="4839F8B8" w14:textId="03A28799" w:rsidR="004A403D" w:rsidRDefault="004A403D" w:rsidP="0007778D">
      <w:r>
        <w:t>Another question which has been raised is that if several SSBs are mapped to the same RO, all UEs will receive the indication to back off</w:t>
      </w:r>
      <w:r w:rsidR="00DB5B38">
        <w:t xml:space="preserve"> in</w:t>
      </w:r>
      <w:r>
        <w:t xml:space="preserve"> the SSB they selected</w:t>
      </w:r>
      <w:r w:rsidR="00DB5B38">
        <w:t xml:space="preserve">, even if this SSB does not have high load. In principle, this could lead to a UE backing off from an SSB with low load and retry on the SSB which has high load. The case when many SSBs are mapped to the same RO would typically correspond to configurations with a high number of SSBs implying that these beams are relatively </w:t>
      </w:r>
      <w:r w:rsidR="00E63C2A">
        <w:t>narrow,</w:t>
      </w:r>
      <w:r w:rsidR="00B47962">
        <w:t xml:space="preserve"> and the overlapping areas limited</w:t>
      </w:r>
      <w:r w:rsidR="00DB5B38">
        <w:t>. This means that the RAR transmitted to back-off on one of the</w:t>
      </w:r>
      <w:r w:rsidR="00365EF8">
        <w:t xml:space="preserve"> SSBs will not be heard by UEs indicating other SSBs</w:t>
      </w:r>
      <w:r w:rsidR="00B47962">
        <w:t xml:space="preserve"> in the same RO</w:t>
      </w:r>
      <w:r w:rsidR="00365EF8">
        <w:t>.</w:t>
      </w:r>
      <w:r w:rsidR="00B47962">
        <w:t xml:space="preserve"> The network may also use an even more narrow beam to limit which UEs are able to receive the RAR.</w:t>
      </w:r>
    </w:p>
    <w:p w14:paraId="67153263" w14:textId="470A590C" w:rsidR="00B47962" w:rsidRDefault="00B47962" w:rsidP="0007778D">
      <w:r>
        <w:t>Based on this analysis we propose</w:t>
      </w:r>
      <w:r w:rsidR="00F11A7E">
        <w:t>:</w:t>
      </w:r>
    </w:p>
    <w:p w14:paraId="21B7411A" w14:textId="50766E61" w:rsidR="00B47962" w:rsidRPr="00A04F49" w:rsidRDefault="00AE0EC8" w:rsidP="00B47962">
      <w:pPr>
        <w:pStyle w:val="Proposal"/>
      </w:pPr>
      <w:bookmarkStart w:id="7" w:name="_Toc347823621"/>
      <w:bookmarkStart w:id="8" w:name="_Toc347824073"/>
      <w:bookmarkStart w:id="9" w:name="_Toc347824246"/>
      <w:bookmarkStart w:id="10" w:name="_Toc516657843"/>
      <w:bookmarkStart w:id="11" w:name="_Toc517284005"/>
      <w:bookmarkStart w:id="12" w:name="_Toc517361350"/>
      <w:r>
        <w:t>Pursue a sol</w:t>
      </w:r>
      <w:r w:rsidR="00BF0963">
        <w:t>ution describing a</w:t>
      </w:r>
      <w:r w:rsidR="00D62673">
        <w:t>n</w:t>
      </w:r>
      <w:r w:rsidR="00BF0963">
        <w:t xml:space="preserve"> SSB-specific </w:t>
      </w:r>
      <w:proofErr w:type="spellStart"/>
      <w:r w:rsidR="00BF0963">
        <w:t>backoff</w:t>
      </w:r>
      <w:proofErr w:type="spellEnd"/>
      <w:r w:rsidR="00BF0963">
        <w:t xml:space="preserve"> timer rather than solutions </w:t>
      </w:r>
      <w:r w:rsidR="00F11A7E">
        <w:t>requiring larger changes to the specification</w:t>
      </w:r>
      <w:r w:rsidR="00B47962" w:rsidRPr="00A04F49">
        <w:t>.</w:t>
      </w:r>
      <w:bookmarkEnd w:id="7"/>
      <w:bookmarkEnd w:id="8"/>
      <w:bookmarkEnd w:id="9"/>
      <w:bookmarkEnd w:id="10"/>
      <w:bookmarkEnd w:id="11"/>
      <w:bookmarkEnd w:id="12"/>
    </w:p>
    <w:p w14:paraId="45AAF391" w14:textId="77777777" w:rsidR="00C01F33" w:rsidRPr="00CE0424" w:rsidRDefault="00C01F33" w:rsidP="00CE0424">
      <w:pPr>
        <w:pStyle w:val="Heading1"/>
      </w:pPr>
      <w:r w:rsidRPr="00CE0424">
        <w:t>Conclusion</w:t>
      </w:r>
    </w:p>
    <w:p w14:paraId="37F58AA1" w14:textId="77777777" w:rsidR="0051196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A0F1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1D41D60" w14:textId="77777777" w:rsidR="0051196E" w:rsidRPr="0051196E" w:rsidRDefault="0051196E">
      <w:pPr>
        <w:pStyle w:val="TOC1"/>
        <w:rPr>
          <w:rFonts w:asciiTheme="minorHAnsi" w:eastAsiaTheme="minorEastAsia" w:hAnsiTheme="minorHAnsi" w:cstheme="minorBidi"/>
          <w:b w:val="0"/>
          <w:sz w:val="22"/>
        </w:rPr>
      </w:pPr>
      <w:r>
        <w:t>Observation 1</w:t>
      </w:r>
      <w:r w:rsidRPr="0051196E">
        <w:rPr>
          <w:rFonts w:asciiTheme="minorHAnsi" w:eastAsiaTheme="minorEastAsia" w:hAnsiTheme="minorHAnsi" w:cstheme="minorBidi"/>
          <w:b w:val="0"/>
          <w:sz w:val="22"/>
        </w:rPr>
        <w:tab/>
      </w:r>
      <w:r>
        <w:t>In case of uneven load between SSBs it is beneficial for a UE to try to access a different SSB without doing back off.</w:t>
      </w:r>
    </w:p>
    <w:p w14:paraId="44CDB092" w14:textId="77777777" w:rsidR="008E065E" w:rsidRDefault="008E065E" w:rsidP="008E065E">
      <w:pPr>
        <w:pStyle w:val="BodyText"/>
        <w:rPr>
          <w:b/>
          <w:bCs/>
        </w:rPr>
      </w:pPr>
      <w:r>
        <w:rPr>
          <w:b/>
          <w:bCs/>
        </w:rPr>
        <w:fldChar w:fldCharType="end"/>
      </w:r>
    </w:p>
    <w:p w14:paraId="08E80337" w14:textId="77777777" w:rsidR="0051196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A0F1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7D013D8" w14:textId="77777777" w:rsidR="0051196E" w:rsidRPr="0051196E" w:rsidRDefault="0051196E">
      <w:pPr>
        <w:pStyle w:val="TOC1"/>
        <w:rPr>
          <w:rFonts w:asciiTheme="minorHAnsi" w:eastAsiaTheme="minorEastAsia" w:hAnsiTheme="minorHAnsi" w:cstheme="minorBidi"/>
          <w:b w:val="0"/>
          <w:sz w:val="22"/>
        </w:rPr>
      </w:pPr>
      <w:r>
        <w:t>Proposal 1</w:t>
      </w:r>
      <w:r w:rsidRPr="0051196E">
        <w:rPr>
          <w:rFonts w:asciiTheme="minorHAnsi" w:eastAsiaTheme="minorEastAsia" w:hAnsiTheme="minorHAnsi" w:cstheme="minorBidi"/>
          <w:b w:val="0"/>
          <w:sz w:val="22"/>
        </w:rPr>
        <w:tab/>
      </w:r>
      <w:r>
        <w:t>Pursue a solution describing an SSB-specific backoff timer rather than solutions requiring larger changes to the specification.</w:t>
      </w:r>
    </w:p>
    <w:p w14:paraId="7B5B2CF8" w14:textId="77777777" w:rsidR="008E065E" w:rsidRPr="00CE0424" w:rsidRDefault="008E065E" w:rsidP="008E065E">
      <w:pPr>
        <w:rPr>
          <w:b/>
          <w:bCs/>
        </w:rPr>
      </w:pPr>
      <w:r>
        <w:rPr>
          <w:b/>
          <w:bCs/>
        </w:rPr>
        <w:fldChar w:fldCharType="end"/>
      </w:r>
    </w:p>
    <w:p w14:paraId="08D85711" w14:textId="77777777" w:rsidR="00F507D1" w:rsidRPr="00CE0424" w:rsidRDefault="00F507D1" w:rsidP="00CE0424">
      <w:pPr>
        <w:pStyle w:val="Heading1"/>
      </w:pPr>
      <w:bookmarkStart w:id="13" w:name="_In-sequence_SDU_delivery"/>
      <w:bookmarkEnd w:id="13"/>
      <w:r w:rsidRPr="00CE0424">
        <w:t>References</w:t>
      </w:r>
    </w:p>
    <w:p w14:paraId="6E90CCF0" w14:textId="5F881092" w:rsidR="005F3025" w:rsidRDefault="00CB4617" w:rsidP="00311702">
      <w:pPr>
        <w:pStyle w:val="Reference"/>
      </w:pPr>
      <w:bookmarkStart w:id="14" w:name="_Ref516649664"/>
      <w:bookmarkStart w:id="15" w:name="_Ref516653010"/>
      <w:bookmarkStart w:id="16" w:name="_Ref174151459"/>
      <w:bookmarkStart w:id="17" w:name="_Ref189809556"/>
      <w:r w:rsidRPr="00CB4617">
        <w:t>R2-1807025</w:t>
      </w:r>
      <w:r w:rsidR="005F3025" w:rsidRPr="00CE0424">
        <w:t xml:space="preserve">, </w:t>
      </w:r>
      <w:r w:rsidRPr="00CB4617">
        <w:t>Beam reselection in case of high load during RA</w:t>
      </w:r>
      <w:r w:rsidR="005F3025" w:rsidRPr="00CE0424">
        <w:t xml:space="preserve">, </w:t>
      </w:r>
      <w:r w:rsidRPr="00CB4617">
        <w:t>Ericsson</w:t>
      </w:r>
      <w:r w:rsidR="005F3025" w:rsidRPr="00CE0424">
        <w:t xml:space="preserve">, </w:t>
      </w:r>
      <w:bookmarkEnd w:id="14"/>
      <w:r>
        <w:t>21</w:t>
      </w:r>
      <w:r w:rsidRPr="00CB4617">
        <w:t>st</w:t>
      </w:r>
      <w:r>
        <w:t xml:space="preserve"> – 25</w:t>
      </w:r>
      <w:r w:rsidRPr="00CB4617">
        <w:t>th</w:t>
      </w:r>
      <w:r>
        <w:t xml:space="preserve"> May 2018</w:t>
      </w:r>
      <w:bookmarkEnd w:id="15"/>
    </w:p>
    <w:p w14:paraId="1E5CD3BC" w14:textId="52C8AFDD" w:rsidR="009B395B" w:rsidRDefault="009B395B" w:rsidP="009B395B">
      <w:pPr>
        <w:pStyle w:val="Reference"/>
      </w:pPr>
      <w:bookmarkStart w:id="18" w:name="_Ref516650493"/>
      <w:bookmarkStart w:id="19" w:name="_Ref516650367"/>
      <w:r w:rsidRPr="009B395B">
        <w:rPr>
          <w:rFonts w:hint="eastAsia"/>
        </w:rPr>
        <w:t>R</w:t>
      </w:r>
      <w:r w:rsidRPr="009B395B">
        <w:t>2</w:t>
      </w:r>
      <w:r w:rsidRPr="009B395B">
        <w:rPr>
          <w:rFonts w:hint="eastAsia"/>
        </w:rPr>
        <w:t>-</w:t>
      </w:r>
      <w:r w:rsidRPr="009B395B">
        <w:t>1808027</w:t>
      </w:r>
      <w:r w:rsidRPr="00CE0424">
        <w:t xml:space="preserve">, </w:t>
      </w:r>
      <w:r w:rsidRPr="009B395B">
        <w:t>On the RA Back-off Indication in Multibeam System</w:t>
      </w:r>
      <w:r w:rsidRPr="00CE0424">
        <w:t xml:space="preserve">, </w:t>
      </w:r>
      <w:r w:rsidRPr="009B395B">
        <w:t>Nokia, Nokia Shanghai Bell</w:t>
      </w:r>
      <w:r w:rsidRPr="00CE0424">
        <w:t xml:space="preserve">, </w:t>
      </w:r>
      <w:r>
        <w:t>21</w:t>
      </w:r>
      <w:r w:rsidRPr="00CB4617">
        <w:t>st</w:t>
      </w:r>
      <w:r>
        <w:t xml:space="preserve"> – 25</w:t>
      </w:r>
      <w:r w:rsidRPr="00CB4617">
        <w:t>th</w:t>
      </w:r>
      <w:r>
        <w:t xml:space="preserve"> May 2018</w:t>
      </w:r>
      <w:bookmarkEnd w:id="18"/>
    </w:p>
    <w:p w14:paraId="68002B6E" w14:textId="4568D148" w:rsidR="00CB4617" w:rsidRDefault="00320BFD" w:rsidP="00311702">
      <w:pPr>
        <w:pStyle w:val="Reference"/>
      </w:pPr>
      <w:bookmarkStart w:id="20" w:name="_Ref516651286"/>
      <w:r w:rsidRPr="00320BFD">
        <w:t>R2-1807959</w:t>
      </w:r>
      <w:r w:rsidR="009B395B" w:rsidRPr="00CE0424">
        <w:t xml:space="preserve">, </w:t>
      </w:r>
      <w:proofErr w:type="spellStart"/>
      <w:r w:rsidRPr="00320BFD">
        <w:t>Backoff</w:t>
      </w:r>
      <w:proofErr w:type="spellEnd"/>
      <w:r w:rsidRPr="00320BFD">
        <w:t xml:space="preserve"> value setting on SS block change</w:t>
      </w:r>
      <w:r w:rsidR="009B395B" w:rsidRPr="00CE0424">
        <w:t xml:space="preserve">, </w:t>
      </w:r>
      <w:r w:rsidRPr="00320BFD">
        <w:t>Google Inc., HTC</w:t>
      </w:r>
      <w:r w:rsidR="009B395B" w:rsidRPr="00CE0424">
        <w:t xml:space="preserve">, </w:t>
      </w:r>
      <w:r w:rsidR="009B395B">
        <w:t>21</w:t>
      </w:r>
      <w:r w:rsidR="009B395B" w:rsidRPr="00CB4617">
        <w:t>st</w:t>
      </w:r>
      <w:r w:rsidR="009B395B">
        <w:t xml:space="preserve"> – 25</w:t>
      </w:r>
      <w:r w:rsidR="009B395B" w:rsidRPr="00CB4617">
        <w:t>th</w:t>
      </w:r>
      <w:r w:rsidR="009B395B">
        <w:t xml:space="preserve"> May 2018</w:t>
      </w:r>
      <w:bookmarkEnd w:id="20"/>
    </w:p>
    <w:p w14:paraId="13D61D06" w14:textId="5FDC38AF" w:rsidR="009B395B" w:rsidRDefault="00366C7F" w:rsidP="00311702">
      <w:pPr>
        <w:pStyle w:val="Reference"/>
      </w:pPr>
      <w:bookmarkStart w:id="21" w:name="_Ref516651698"/>
      <w:r w:rsidRPr="00366C7F">
        <w:t>R2-1808470</w:t>
      </w:r>
      <w:r w:rsidR="00320BFD" w:rsidRPr="00CE0424">
        <w:t xml:space="preserve">, </w:t>
      </w:r>
      <w:r w:rsidRPr="00366C7F">
        <w:t>Beam reselection in RACH procedure</w:t>
      </w:r>
      <w:r w:rsidR="00320BFD" w:rsidRPr="00CE0424">
        <w:t xml:space="preserve">, </w:t>
      </w:r>
      <w:bookmarkStart w:id="22" w:name="OLE_LINK168"/>
      <w:bookmarkStart w:id="23" w:name="OLE_LINK169"/>
      <w:bookmarkStart w:id="24" w:name="OLE_LINK170"/>
      <w:r w:rsidRPr="00366C7F">
        <w:t xml:space="preserve">Huawei, </w:t>
      </w:r>
      <w:proofErr w:type="spellStart"/>
      <w:r w:rsidRPr="00366C7F">
        <w:t>HiSilicon</w:t>
      </w:r>
      <w:bookmarkEnd w:id="22"/>
      <w:bookmarkEnd w:id="23"/>
      <w:bookmarkEnd w:id="24"/>
      <w:proofErr w:type="spellEnd"/>
      <w:r w:rsidR="00320BFD" w:rsidRPr="00CE0424">
        <w:t xml:space="preserve">, </w:t>
      </w:r>
      <w:r w:rsidR="00320BFD">
        <w:t>21</w:t>
      </w:r>
      <w:r w:rsidR="00320BFD" w:rsidRPr="00CB4617">
        <w:t>st</w:t>
      </w:r>
      <w:r w:rsidR="00320BFD">
        <w:t xml:space="preserve"> – 25</w:t>
      </w:r>
      <w:r w:rsidR="00320BFD" w:rsidRPr="00CB4617">
        <w:t>th</w:t>
      </w:r>
      <w:r w:rsidR="00320BFD">
        <w:t xml:space="preserve"> May 2018</w:t>
      </w:r>
      <w:bookmarkEnd w:id="21"/>
    </w:p>
    <w:p w14:paraId="6D5D4558" w14:textId="3ED52AA2" w:rsidR="00320BFD" w:rsidRPr="00CE0424" w:rsidRDefault="0050285B" w:rsidP="00311702">
      <w:pPr>
        <w:pStyle w:val="Reference"/>
      </w:pPr>
      <w:bookmarkStart w:id="25" w:name="_Ref516652909"/>
      <w:r w:rsidRPr="0050285B">
        <w:t>R2-1808571</w:t>
      </w:r>
      <w:r w:rsidR="00366C7F" w:rsidRPr="00CE0424">
        <w:t xml:space="preserve">, </w:t>
      </w:r>
      <w:proofErr w:type="spellStart"/>
      <w:r w:rsidRPr="0050285B">
        <w:t>Backoff</w:t>
      </w:r>
      <w:proofErr w:type="spellEnd"/>
      <w:r w:rsidRPr="0050285B">
        <w:t xml:space="preserve"> indication in multi-beam operation</w:t>
      </w:r>
      <w:r w:rsidR="00366C7F" w:rsidRPr="00CE0424">
        <w:t xml:space="preserve">, </w:t>
      </w:r>
      <w:r w:rsidRPr="0050285B">
        <w:t>Qualcomm Incorporated</w:t>
      </w:r>
      <w:r w:rsidR="00366C7F" w:rsidRPr="00CE0424">
        <w:t xml:space="preserve">, </w:t>
      </w:r>
      <w:r w:rsidR="00366C7F">
        <w:t>21</w:t>
      </w:r>
      <w:r w:rsidR="00366C7F" w:rsidRPr="00CB4617">
        <w:t>st</w:t>
      </w:r>
      <w:r w:rsidR="00366C7F">
        <w:t xml:space="preserve"> – 25</w:t>
      </w:r>
      <w:r w:rsidR="00366C7F" w:rsidRPr="00CB4617">
        <w:t>th</w:t>
      </w:r>
      <w:r w:rsidR="00366C7F">
        <w:t xml:space="preserve"> May 2018</w:t>
      </w:r>
      <w:bookmarkEnd w:id="25"/>
    </w:p>
    <w:bookmarkEnd w:id="16"/>
    <w:bookmarkEnd w:id="17"/>
    <w:bookmarkEnd w:id="19"/>
    <w:p w14:paraId="2840D315"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00D50" w14:textId="77777777" w:rsidR="00762C3B" w:rsidRDefault="00762C3B">
      <w:r>
        <w:separator/>
      </w:r>
    </w:p>
  </w:endnote>
  <w:endnote w:type="continuationSeparator" w:id="0">
    <w:p w14:paraId="6E5E541A" w14:textId="77777777" w:rsidR="00762C3B" w:rsidRDefault="0076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4B2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C95A7" w14:textId="77777777" w:rsidR="00762C3B" w:rsidRDefault="00762C3B">
      <w:r>
        <w:separator/>
      </w:r>
    </w:p>
  </w:footnote>
  <w:footnote w:type="continuationSeparator" w:id="0">
    <w:p w14:paraId="29AB7F41" w14:textId="77777777" w:rsidR="00762C3B" w:rsidRDefault="0076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1D55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num>
  <w:num w:numId="17">
    <w:abstractNumId w:val="11"/>
  </w:num>
  <w:num w:numId="18">
    <w:abstractNumId w:val="11"/>
  </w:num>
  <w:num w:numId="19">
    <w:abstractNumId w:val="11"/>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F15"/>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371E8"/>
    <w:rsid w:val="000422E2"/>
    <w:rsid w:val="00042F22"/>
    <w:rsid w:val="000444EF"/>
    <w:rsid w:val="00044C53"/>
    <w:rsid w:val="00052A07"/>
    <w:rsid w:val="000534E3"/>
    <w:rsid w:val="0005606A"/>
    <w:rsid w:val="00057117"/>
    <w:rsid w:val="000616E7"/>
    <w:rsid w:val="0006487E"/>
    <w:rsid w:val="00065E1A"/>
    <w:rsid w:val="000727C8"/>
    <w:rsid w:val="0007778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2B5"/>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590"/>
    <w:rsid w:val="001D51BA"/>
    <w:rsid w:val="001D6342"/>
    <w:rsid w:val="001D6D53"/>
    <w:rsid w:val="001E58E2"/>
    <w:rsid w:val="001E7AED"/>
    <w:rsid w:val="001F3916"/>
    <w:rsid w:val="001F4FD0"/>
    <w:rsid w:val="001F54C5"/>
    <w:rsid w:val="001F662C"/>
    <w:rsid w:val="001F7074"/>
    <w:rsid w:val="00200490"/>
    <w:rsid w:val="00201F3A"/>
    <w:rsid w:val="00203F96"/>
    <w:rsid w:val="002069B2"/>
    <w:rsid w:val="00207FA3"/>
    <w:rsid w:val="00214DA8"/>
    <w:rsid w:val="00215423"/>
    <w:rsid w:val="002158FA"/>
    <w:rsid w:val="00220600"/>
    <w:rsid w:val="002214CE"/>
    <w:rsid w:val="002224DB"/>
    <w:rsid w:val="00223FCB"/>
    <w:rsid w:val="002252C3"/>
    <w:rsid w:val="0022545B"/>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54D"/>
    <w:rsid w:val="002A2869"/>
    <w:rsid w:val="002B24D6"/>
    <w:rsid w:val="002C303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0BFD"/>
    <w:rsid w:val="00322C9F"/>
    <w:rsid w:val="00324D23"/>
    <w:rsid w:val="00331751"/>
    <w:rsid w:val="00332AEE"/>
    <w:rsid w:val="00334579"/>
    <w:rsid w:val="00335858"/>
    <w:rsid w:val="00336BDA"/>
    <w:rsid w:val="00342BD7"/>
    <w:rsid w:val="00343A07"/>
    <w:rsid w:val="00346DB5"/>
    <w:rsid w:val="003473F4"/>
    <w:rsid w:val="003477B1"/>
    <w:rsid w:val="0035491B"/>
    <w:rsid w:val="00357380"/>
    <w:rsid w:val="003602D9"/>
    <w:rsid w:val="003604CE"/>
    <w:rsid w:val="00365EF8"/>
    <w:rsid w:val="00366C7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157"/>
    <w:rsid w:val="00457565"/>
    <w:rsid w:val="00457B71"/>
    <w:rsid w:val="004669E2"/>
    <w:rsid w:val="00470C31"/>
    <w:rsid w:val="004734D0"/>
    <w:rsid w:val="0047556B"/>
    <w:rsid w:val="00477768"/>
    <w:rsid w:val="00492BC5"/>
    <w:rsid w:val="004964F1"/>
    <w:rsid w:val="004A16BC"/>
    <w:rsid w:val="004A2B94"/>
    <w:rsid w:val="004A403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4AA"/>
    <w:rsid w:val="0050285B"/>
    <w:rsid w:val="00506557"/>
    <w:rsid w:val="0050677A"/>
    <w:rsid w:val="005108D8"/>
    <w:rsid w:val="005116F9"/>
    <w:rsid w:val="0051196E"/>
    <w:rsid w:val="005153A7"/>
    <w:rsid w:val="005219CF"/>
    <w:rsid w:val="00534B59"/>
    <w:rsid w:val="00536759"/>
    <w:rsid w:val="00537303"/>
    <w:rsid w:val="00537C62"/>
    <w:rsid w:val="00546970"/>
    <w:rsid w:val="00554E19"/>
    <w:rsid w:val="0056121F"/>
    <w:rsid w:val="00572505"/>
    <w:rsid w:val="00573FFA"/>
    <w:rsid w:val="00582809"/>
    <w:rsid w:val="0058798C"/>
    <w:rsid w:val="005900FA"/>
    <w:rsid w:val="005935A4"/>
    <w:rsid w:val="005948C2"/>
    <w:rsid w:val="00595DCA"/>
    <w:rsid w:val="0059779B"/>
    <w:rsid w:val="005A209A"/>
    <w:rsid w:val="005A662D"/>
    <w:rsid w:val="005A75B0"/>
    <w:rsid w:val="005B35D7"/>
    <w:rsid w:val="005B392A"/>
    <w:rsid w:val="005B3AA3"/>
    <w:rsid w:val="005B591A"/>
    <w:rsid w:val="005B6F83"/>
    <w:rsid w:val="005C74FB"/>
    <w:rsid w:val="005D1602"/>
    <w:rsid w:val="005E03C7"/>
    <w:rsid w:val="005E385F"/>
    <w:rsid w:val="005E5B81"/>
    <w:rsid w:val="005F2CB1"/>
    <w:rsid w:val="005F3025"/>
    <w:rsid w:val="005F4BC4"/>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62E"/>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17A6"/>
    <w:rsid w:val="00762C3B"/>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A9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2D9"/>
    <w:rsid w:val="008376AC"/>
    <w:rsid w:val="008444E8"/>
    <w:rsid w:val="00844E80"/>
    <w:rsid w:val="00846FE7"/>
    <w:rsid w:val="008474BC"/>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1DF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A84"/>
    <w:rsid w:val="009368F3"/>
    <w:rsid w:val="009407B1"/>
    <w:rsid w:val="00941636"/>
    <w:rsid w:val="00943742"/>
    <w:rsid w:val="00945C05"/>
    <w:rsid w:val="00946945"/>
    <w:rsid w:val="00947713"/>
    <w:rsid w:val="00950DE7"/>
    <w:rsid w:val="00953920"/>
    <w:rsid w:val="00953D47"/>
    <w:rsid w:val="0095681E"/>
    <w:rsid w:val="009572D4"/>
    <w:rsid w:val="00961921"/>
    <w:rsid w:val="00964308"/>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95B"/>
    <w:rsid w:val="009B3AC2"/>
    <w:rsid w:val="009B4DF4"/>
    <w:rsid w:val="009B564E"/>
    <w:rsid w:val="009B7E87"/>
    <w:rsid w:val="009B7FAF"/>
    <w:rsid w:val="009C403E"/>
    <w:rsid w:val="009D061C"/>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3AB0"/>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EC8"/>
    <w:rsid w:val="00AE27AC"/>
    <w:rsid w:val="00AE3743"/>
    <w:rsid w:val="00AE40E0"/>
    <w:rsid w:val="00AE4DBA"/>
    <w:rsid w:val="00AE4F07"/>
    <w:rsid w:val="00AF1C5D"/>
    <w:rsid w:val="00AF42D7"/>
    <w:rsid w:val="00B006FE"/>
    <w:rsid w:val="00B007CB"/>
    <w:rsid w:val="00B02AA9"/>
    <w:rsid w:val="00B02FA3"/>
    <w:rsid w:val="00B05084"/>
    <w:rsid w:val="00B0646D"/>
    <w:rsid w:val="00B157F9"/>
    <w:rsid w:val="00B20256"/>
    <w:rsid w:val="00B20D09"/>
    <w:rsid w:val="00B2763F"/>
    <w:rsid w:val="00B27AAC"/>
    <w:rsid w:val="00B30929"/>
    <w:rsid w:val="00B34996"/>
    <w:rsid w:val="00B372AA"/>
    <w:rsid w:val="00B40445"/>
    <w:rsid w:val="00B41888"/>
    <w:rsid w:val="00B45A52"/>
    <w:rsid w:val="00B46175"/>
    <w:rsid w:val="00B47962"/>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979"/>
    <w:rsid w:val="00BC4D2E"/>
    <w:rsid w:val="00BD0D7A"/>
    <w:rsid w:val="00BD48AC"/>
    <w:rsid w:val="00BD5F1A"/>
    <w:rsid w:val="00BE1234"/>
    <w:rsid w:val="00BE2FA6"/>
    <w:rsid w:val="00BE333F"/>
    <w:rsid w:val="00BE7406"/>
    <w:rsid w:val="00BE7603"/>
    <w:rsid w:val="00BF0963"/>
    <w:rsid w:val="00BF3279"/>
    <w:rsid w:val="00BF3B64"/>
    <w:rsid w:val="00BF74C7"/>
    <w:rsid w:val="00C015F1"/>
    <w:rsid w:val="00C01F33"/>
    <w:rsid w:val="00C02CC6"/>
    <w:rsid w:val="00C040F7"/>
    <w:rsid w:val="00C041B0"/>
    <w:rsid w:val="00C044AB"/>
    <w:rsid w:val="00C05706"/>
    <w:rsid w:val="00C07377"/>
    <w:rsid w:val="00C07B0D"/>
    <w:rsid w:val="00C07F65"/>
    <w:rsid w:val="00C10478"/>
    <w:rsid w:val="00C12107"/>
    <w:rsid w:val="00C14D4B"/>
    <w:rsid w:val="00C154BB"/>
    <w:rsid w:val="00C24345"/>
    <w:rsid w:val="00C24B9A"/>
    <w:rsid w:val="00C279B5"/>
    <w:rsid w:val="00C27C45"/>
    <w:rsid w:val="00C3013C"/>
    <w:rsid w:val="00C3338B"/>
    <w:rsid w:val="00C3719D"/>
    <w:rsid w:val="00C54995"/>
    <w:rsid w:val="00C54D41"/>
    <w:rsid w:val="00C5623E"/>
    <w:rsid w:val="00C60783"/>
    <w:rsid w:val="00C64672"/>
    <w:rsid w:val="00C669E3"/>
    <w:rsid w:val="00C70697"/>
    <w:rsid w:val="00C72EF4"/>
    <w:rsid w:val="00C75D2F"/>
    <w:rsid w:val="00C767BE"/>
    <w:rsid w:val="00C76E3C"/>
    <w:rsid w:val="00C81568"/>
    <w:rsid w:val="00C86FE4"/>
    <w:rsid w:val="00C9027A"/>
    <w:rsid w:val="00C9068E"/>
    <w:rsid w:val="00C93C4B"/>
    <w:rsid w:val="00C944AB"/>
    <w:rsid w:val="00C95B40"/>
    <w:rsid w:val="00CA1ED8"/>
    <w:rsid w:val="00CA70C3"/>
    <w:rsid w:val="00CA78B6"/>
    <w:rsid w:val="00CB1F63"/>
    <w:rsid w:val="00CB461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2673"/>
    <w:rsid w:val="00D652B5"/>
    <w:rsid w:val="00D66155"/>
    <w:rsid w:val="00D708B0"/>
    <w:rsid w:val="00D73ADA"/>
    <w:rsid w:val="00D77B1D"/>
    <w:rsid w:val="00D8021F"/>
    <w:rsid w:val="00D80383"/>
    <w:rsid w:val="00D823C6"/>
    <w:rsid w:val="00D86CA3"/>
    <w:rsid w:val="00D871CE"/>
    <w:rsid w:val="00D9196D"/>
    <w:rsid w:val="00D92982"/>
    <w:rsid w:val="00DA0F15"/>
    <w:rsid w:val="00DA20F0"/>
    <w:rsid w:val="00DA305E"/>
    <w:rsid w:val="00DA5417"/>
    <w:rsid w:val="00DA56E8"/>
    <w:rsid w:val="00DB0A9F"/>
    <w:rsid w:val="00DB377D"/>
    <w:rsid w:val="00DB5B38"/>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C2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28F"/>
    <w:rsid w:val="00E97D6B"/>
    <w:rsid w:val="00EA7A41"/>
    <w:rsid w:val="00EB077B"/>
    <w:rsid w:val="00EB3082"/>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A7E"/>
    <w:rsid w:val="00F15FA5"/>
    <w:rsid w:val="00F16DD5"/>
    <w:rsid w:val="00F209B7"/>
    <w:rsid w:val="00F2376F"/>
    <w:rsid w:val="00F243D8"/>
    <w:rsid w:val="00F30828"/>
    <w:rsid w:val="00F313D6"/>
    <w:rsid w:val="00F3298B"/>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B08"/>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14375"/>
  <w15:chartTrackingRefBased/>
  <w15:docId w15:val="{2A327C73-F637-4AA8-A7CC-E4187C9F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27C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727C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727C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727C8"/>
    <w:pPr>
      <w:numPr>
        <w:ilvl w:val="2"/>
      </w:numPr>
      <w:spacing w:before="120"/>
      <w:outlineLvl w:val="2"/>
    </w:pPr>
    <w:rPr>
      <w:sz w:val="28"/>
      <w:szCs w:val="28"/>
    </w:rPr>
  </w:style>
  <w:style w:type="paragraph" w:styleId="Heading4">
    <w:name w:val="heading 4"/>
    <w:basedOn w:val="Heading3"/>
    <w:next w:val="Normal"/>
    <w:qFormat/>
    <w:rsid w:val="000727C8"/>
    <w:pPr>
      <w:numPr>
        <w:ilvl w:val="3"/>
      </w:numPr>
      <w:outlineLvl w:val="3"/>
    </w:pPr>
    <w:rPr>
      <w:sz w:val="24"/>
      <w:szCs w:val="24"/>
    </w:rPr>
  </w:style>
  <w:style w:type="paragraph" w:styleId="Heading5">
    <w:name w:val="heading 5"/>
    <w:basedOn w:val="Heading4"/>
    <w:next w:val="Normal"/>
    <w:qFormat/>
    <w:rsid w:val="000727C8"/>
    <w:pPr>
      <w:numPr>
        <w:ilvl w:val="4"/>
      </w:numPr>
      <w:outlineLvl w:val="4"/>
    </w:pPr>
    <w:rPr>
      <w:sz w:val="22"/>
      <w:szCs w:val="22"/>
    </w:rPr>
  </w:style>
  <w:style w:type="paragraph" w:styleId="Heading6">
    <w:name w:val="heading 6"/>
    <w:basedOn w:val="Normal"/>
    <w:next w:val="Normal"/>
    <w:qFormat/>
    <w:rsid w:val="000727C8"/>
    <w:pPr>
      <w:keepNext/>
      <w:keepLines/>
      <w:numPr>
        <w:ilvl w:val="5"/>
        <w:numId w:val="1"/>
      </w:numPr>
      <w:spacing w:before="120"/>
      <w:outlineLvl w:val="5"/>
    </w:pPr>
    <w:rPr>
      <w:rFonts w:cs="Arial"/>
    </w:rPr>
  </w:style>
  <w:style w:type="paragraph" w:styleId="Heading7">
    <w:name w:val="heading 7"/>
    <w:basedOn w:val="Normal"/>
    <w:next w:val="Normal"/>
    <w:qFormat/>
    <w:rsid w:val="000727C8"/>
    <w:pPr>
      <w:keepNext/>
      <w:keepLines/>
      <w:numPr>
        <w:ilvl w:val="6"/>
        <w:numId w:val="1"/>
      </w:numPr>
      <w:spacing w:before="120"/>
      <w:outlineLvl w:val="6"/>
    </w:pPr>
    <w:rPr>
      <w:rFonts w:cs="Arial"/>
    </w:rPr>
  </w:style>
  <w:style w:type="paragraph" w:styleId="Heading8">
    <w:name w:val="heading 8"/>
    <w:basedOn w:val="Heading7"/>
    <w:next w:val="Normal"/>
    <w:qFormat/>
    <w:rsid w:val="000727C8"/>
    <w:pPr>
      <w:numPr>
        <w:ilvl w:val="7"/>
      </w:numPr>
      <w:outlineLvl w:val="7"/>
    </w:pPr>
  </w:style>
  <w:style w:type="paragraph" w:styleId="Heading9">
    <w:name w:val="heading 9"/>
    <w:basedOn w:val="Heading8"/>
    <w:next w:val="Normal"/>
    <w:qFormat/>
    <w:rsid w:val="000727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727C8"/>
    <w:pPr>
      <w:spacing w:before="180"/>
      <w:ind w:left="2693" w:hanging="2693"/>
    </w:pPr>
    <w:rPr>
      <w:b w:val="0"/>
      <w:bCs/>
    </w:rPr>
  </w:style>
  <w:style w:type="paragraph" w:styleId="TOC1">
    <w:name w:val="toc 1"/>
    <w:aliases w:val="Observation TOC2"/>
    <w:uiPriority w:val="39"/>
    <w:rsid w:val="000727C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727C8"/>
    <w:pPr>
      <w:keepNext/>
      <w:keepLines/>
      <w:spacing w:before="180"/>
      <w:jc w:val="center"/>
    </w:pPr>
  </w:style>
  <w:style w:type="paragraph" w:styleId="Caption">
    <w:name w:val="caption"/>
    <w:basedOn w:val="Normal"/>
    <w:next w:val="Normal"/>
    <w:qFormat/>
    <w:rsid w:val="000727C8"/>
    <w:pPr>
      <w:spacing w:after="240"/>
      <w:jc w:val="center"/>
    </w:pPr>
    <w:rPr>
      <w:b/>
      <w:bCs/>
    </w:rPr>
  </w:style>
  <w:style w:type="paragraph" w:styleId="TOC5">
    <w:name w:val="toc 5"/>
    <w:aliases w:val="Observation TOC"/>
    <w:basedOn w:val="TOC4"/>
    <w:semiHidden/>
    <w:rsid w:val="000727C8"/>
    <w:pPr>
      <w:tabs>
        <w:tab w:val="right" w:pos="1701"/>
      </w:tabs>
      <w:ind w:left="1701" w:hanging="1701"/>
    </w:pPr>
  </w:style>
  <w:style w:type="paragraph" w:styleId="TOC4">
    <w:name w:val="toc 4"/>
    <w:basedOn w:val="TOC3"/>
    <w:semiHidden/>
    <w:rsid w:val="000727C8"/>
    <w:pPr>
      <w:ind w:left="1418" w:hanging="1418"/>
    </w:pPr>
  </w:style>
  <w:style w:type="paragraph" w:styleId="TOC3">
    <w:name w:val="toc 3"/>
    <w:basedOn w:val="TOC2"/>
    <w:semiHidden/>
    <w:rsid w:val="000727C8"/>
    <w:pPr>
      <w:ind w:left="1134" w:hanging="1134"/>
    </w:pPr>
  </w:style>
  <w:style w:type="paragraph" w:styleId="TOC2">
    <w:name w:val="toc 2"/>
    <w:basedOn w:val="TOC1"/>
    <w:semiHidden/>
    <w:rsid w:val="000727C8"/>
    <w:pPr>
      <w:keepNext w:val="0"/>
      <w:spacing w:before="0"/>
      <w:ind w:left="851" w:hanging="851"/>
    </w:pPr>
    <w:rPr>
      <w:szCs w:val="20"/>
    </w:rPr>
  </w:style>
  <w:style w:type="paragraph" w:styleId="Index2">
    <w:name w:val="index 2"/>
    <w:basedOn w:val="Index1"/>
    <w:semiHidden/>
    <w:rsid w:val="000727C8"/>
    <w:pPr>
      <w:ind w:left="284"/>
    </w:pPr>
  </w:style>
  <w:style w:type="paragraph" w:styleId="Index1">
    <w:name w:val="index 1"/>
    <w:basedOn w:val="Normal"/>
    <w:semiHidden/>
    <w:rsid w:val="000727C8"/>
    <w:pPr>
      <w:keepLines/>
      <w:spacing w:after="0"/>
    </w:pPr>
  </w:style>
  <w:style w:type="paragraph" w:styleId="DocumentMap">
    <w:name w:val="Document Map"/>
    <w:basedOn w:val="Normal"/>
    <w:semiHidden/>
    <w:rsid w:val="000727C8"/>
    <w:pPr>
      <w:shd w:val="clear" w:color="auto" w:fill="000080"/>
    </w:pPr>
    <w:rPr>
      <w:rFonts w:ascii="Tahoma" w:hAnsi="Tahoma" w:cs="Tahoma"/>
    </w:rPr>
  </w:style>
  <w:style w:type="paragraph" w:styleId="ListNumber2">
    <w:name w:val="List Number 2"/>
    <w:basedOn w:val="ListNumber"/>
    <w:rsid w:val="000727C8"/>
    <w:pPr>
      <w:ind w:left="851"/>
    </w:pPr>
  </w:style>
  <w:style w:type="paragraph" w:styleId="ListNumber">
    <w:name w:val="List Number"/>
    <w:basedOn w:val="List"/>
    <w:rsid w:val="000727C8"/>
  </w:style>
  <w:style w:type="paragraph" w:styleId="List">
    <w:name w:val="List"/>
    <w:basedOn w:val="Normal"/>
    <w:rsid w:val="000727C8"/>
    <w:pPr>
      <w:ind w:left="568" w:hanging="284"/>
    </w:pPr>
  </w:style>
  <w:style w:type="paragraph" w:styleId="Header">
    <w:name w:val="header"/>
    <w:rsid w:val="000727C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727C8"/>
    <w:rPr>
      <w:b/>
      <w:bCs/>
      <w:position w:val="6"/>
      <w:sz w:val="16"/>
      <w:szCs w:val="16"/>
    </w:rPr>
  </w:style>
  <w:style w:type="paragraph" w:styleId="FootnoteText">
    <w:name w:val="footnote text"/>
    <w:basedOn w:val="Normal"/>
    <w:semiHidden/>
    <w:rsid w:val="000727C8"/>
    <w:pPr>
      <w:keepLines/>
      <w:spacing w:after="0"/>
      <w:ind w:left="454" w:hanging="454"/>
    </w:pPr>
    <w:rPr>
      <w:sz w:val="16"/>
      <w:szCs w:val="16"/>
    </w:rPr>
  </w:style>
  <w:style w:type="paragraph" w:customStyle="1" w:styleId="3GPPHeader">
    <w:name w:val="3GPP_Header"/>
    <w:basedOn w:val="Normal"/>
    <w:rsid w:val="000727C8"/>
    <w:pPr>
      <w:tabs>
        <w:tab w:val="left" w:pos="1701"/>
        <w:tab w:val="right" w:pos="9639"/>
      </w:tabs>
      <w:spacing w:after="240"/>
    </w:pPr>
    <w:rPr>
      <w:b/>
      <w:sz w:val="24"/>
    </w:rPr>
  </w:style>
  <w:style w:type="paragraph" w:styleId="TOC9">
    <w:name w:val="toc 9"/>
    <w:basedOn w:val="TOC8"/>
    <w:semiHidden/>
    <w:rsid w:val="000727C8"/>
    <w:pPr>
      <w:ind w:left="1418" w:hanging="1418"/>
    </w:pPr>
  </w:style>
  <w:style w:type="paragraph" w:styleId="TOC6">
    <w:name w:val="toc 6"/>
    <w:basedOn w:val="TOC5"/>
    <w:next w:val="Normal"/>
    <w:semiHidden/>
    <w:rsid w:val="000727C8"/>
    <w:pPr>
      <w:ind w:left="1985" w:hanging="1985"/>
    </w:pPr>
  </w:style>
  <w:style w:type="paragraph" w:styleId="TOC7">
    <w:name w:val="toc 7"/>
    <w:basedOn w:val="TOC6"/>
    <w:next w:val="Normal"/>
    <w:semiHidden/>
    <w:rsid w:val="000727C8"/>
    <w:pPr>
      <w:ind w:left="2268" w:hanging="2268"/>
    </w:pPr>
  </w:style>
  <w:style w:type="paragraph" w:styleId="ListBullet2">
    <w:name w:val="List Bullet 2"/>
    <w:basedOn w:val="ListBullet"/>
    <w:rsid w:val="000727C8"/>
    <w:pPr>
      <w:numPr>
        <w:numId w:val="6"/>
      </w:numPr>
    </w:pPr>
  </w:style>
  <w:style w:type="paragraph" w:styleId="ListBullet">
    <w:name w:val="List Bullet"/>
    <w:basedOn w:val="BodyText"/>
    <w:rsid w:val="000727C8"/>
    <w:pPr>
      <w:numPr>
        <w:numId w:val="5"/>
      </w:numPr>
    </w:pPr>
  </w:style>
  <w:style w:type="paragraph" w:styleId="ListBullet3">
    <w:name w:val="List Bullet 3"/>
    <w:basedOn w:val="ListBullet2"/>
    <w:rsid w:val="000727C8"/>
    <w:pPr>
      <w:numPr>
        <w:numId w:val="7"/>
      </w:numPr>
    </w:pPr>
  </w:style>
  <w:style w:type="paragraph" w:customStyle="1" w:styleId="EQ">
    <w:name w:val="EQ"/>
    <w:basedOn w:val="Normal"/>
    <w:next w:val="Normal"/>
    <w:rsid w:val="000727C8"/>
    <w:pPr>
      <w:keepLines/>
      <w:tabs>
        <w:tab w:val="center" w:pos="4536"/>
        <w:tab w:val="right" w:pos="9072"/>
      </w:tabs>
      <w:spacing w:after="180"/>
      <w:jc w:val="left"/>
    </w:pPr>
    <w:rPr>
      <w:noProof/>
      <w:lang w:eastAsia="en-US"/>
    </w:rPr>
  </w:style>
  <w:style w:type="paragraph" w:styleId="List2">
    <w:name w:val="List 2"/>
    <w:basedOn w:val="List"/>
    <w:rsid w:val="000727C8"/>
    <w:pPr>
      <w:ind w:left="851"/>
    </w:pPr>
  </w:style>
  <w:style w:type="paragraph" w:styleId="List3">
    <w:name w:val="List 3"/>
    <w:basedOn w:val="List2"/>
    <w:rsid w:val="000727C8"/>
    <w:pPr>
      <w:ind w:left="1135"/>
    </w:pPr>
  </w:style>
  <w:style w:type="paragraph" w:styleId="List4">
    <w:name w:val="List 4"/>
    <w:basedOn w:val="List3"/>
    <w:rsid w:val="000727C8"/>
    <w:pPr>
      <w:ind w:left="1418"/>
    </w:pPr>
  </w:style>
  <w:style w:type="paragraph" w:styleId="List5">
    <w:name w:val="List 5"/>
    <w:basedOn w:val="List4"/>
    <w:rsid w:val="000727C8"/>
    <w:pPr>
      <w:ind w:left="1702"/>
    </w:pPr>
  </w:style>
  <w:style w:type="paragraph" w:customStyle="1" w:styleId="EditorsNote">
    <w:name w:val="Editor's Note"/>
    <w:basedOn w:val="Normal"/>
    <w:rsid w:val="000727C8"/>
    <w:pPr>
      <w:keepLines/>
      <w:spacing w:after="180"/>
      <w:ind w:left="1135" w:hanging="851"/>
      <w:jc w:val="left"/>
    </w:pPr>
    <w:rPr>
      <w:color w:val="FF0000"/>
      <w:lang w:eastAsia="en-US"/>
    </w:rPr>
  </w:style>
  <w:style w:type="paragraph" w:styleId="ListBullet4">
    <w:name w:val="List Bullet 4"/>
    <w:basedOn w:val="ListBullet3"/>
    <w:rsid w:val="000727C8"/>
    <w:pPr>
      <w:numPr>
        <w:numId w:val="8"/>
      </w:numPr>
    </w:pPr>
  </w:style>
  <w:style w:type="paragraph" w:styleId="ListBullet5">
    <w:name w:val="List Bullet 5"/>
    <w:basedOn w:val="ListBullet4"/>
    <w:rsid w:val="000727C8"/>
    <w:pPr>
      <w:numPr>
        <w:numId w:val="4"/>
      </w:numPr>
    </w:pPr>
  </w:style>
  <w:style w:type="paragraph" w:styleId="Footer">
    <w:name w:val="footer"/>
    <w:basedOn w:val="Header"/>
    <w:semiHidden/>
    <w:rsid w:val="000727C8"/>
    <w:pPr>
      <w:jc w:val="center"/>
    </w:pPr>
    <w:rPr>
      <w:i/>
      <w:iCs/>
    </w:rPr>
  </w:style>
  <w:style w:type="paragraph" w:customStyle="1" w:styleId="Reference">
    <w:name w:val="Reference"/>
    <w:basedOn w:val="Normal"/>
    <w:rsid w:val="000727C8"/>
    <w:pPr>
      <w:numPr>
        <w:numId w:val="2"/>
      </w:numPr>
    </w:pPr>
  </w:style>
  <w:style w:type="paragraph" w:styleId="BalloonText">
    <w:name w:val="Balloon Text"/>
    <w:basedOn w:val="Normal"/>
    <w:semiHidden/>
    <w:rsid w:val="000727C8"/>
    <w:rPr>
      <w:rFonts w:ascii="Tahoma" w:hAnsi="Tahoma" w:cs="Tahoma"/>
      <w:sz w:val="16"/>
      <w:szCs w:val="16"/>
    </w:rPr>
  </w:style>
  <w:style w:type="character" w:styleId="PageNumber">
    <w:name w:val="page number"/>
    <w:basedOn w:val="DefaultParagraphFont"/>
    <w:semiHidden/>
    <w:rsid w:val="000727C8"/>
  </w:style>
  <w:style w:type="paragraph" w:styleId="BodyText">
    <w:name w:val="Body Text"/>
    <w:basedOn w:val="Normal"/>
    <w:link w:val="BodyTextChar"/>
    <w:rsid w:val="000727C8"/>
  </w:style>
  <w:style w:type="character" w:styleId="Hyperlink">
    <w:name w:val="Hyperlink"/>
    <w:uiPriority w:val="99"/>
    <w:rsid w:val="000727C8"/>
    <w:rPr>
      <w:color w:val="0000FF"/>
      <w:u w:val="single"/>
      <w:lang w:val="en-GB"/>
    </w:rPr>
  </w:style>
  <w:style w:type="character" w:styleId="FollowedHyperlink">
    <w:name w:val="FollowedHyperlink"/>
    <w:semiHidden/>
    <w:rsid w:val="000727C8"/>
    <w:rPr>
      <w:color w:val="FF0000"/>
      <w:u w:val="single"/>
    </w:rPr>
  </w:style>
  <w:style w:type="character" w:styleId="CommentReference">
    <w:name w:val="annotation reference"/>
    <w:semiHidden/>
    <w:rsid w:val="000727C8"/>
    <w:rPr>
      <w:sz w:val="16"/>
      <w:szCs w:val="16"/>
    </w:rPr>
  </w:style>
  <w:style w:type="paragraph" w:styleId="CommentText">
    <w:name w:val="annotation text"/>
    <w:basedOn w:val="Normal"/>
    <w:semiHidden/>
    <w:rsid w:val="000727C8"/>
  </w:style>
  <w:style w:type="paragraph" w:styleId="CommentSubject">
    <w:name w:val="annotation subject"/>
    <w:basedOn w:val="CommentText"/>
    <w:next w:val="CommentText"/>
    <w:semiHidden/>
    <w:rsid w:val="000727C8"/>
    <w:rPr>
      <w:b/>
      <w:bCs/>
    </w:rPr>
  </w:style>
  <w:style w:type="character" w:customStyle="1" w:styleId="Heading1Char">
    <w:name w:val="Heading 1 Char"/>
    <w:link w:val="Heading1"/>
    <w:rsid w:val="000727C8"/>
    <w:rPr>
      <w:rFonts w:ascii="Arial" w:hAnsi="Arial" w:cs="Arial"/>
      <w:sz w:val="36"/>
      <w:szCs w:val="36"/>
      <w:lang w:val="en-GB" w:eastAsia="zh-CN"/>
    </w:rPr>
  </w:style>
  <w:style w:type="paragraph" w:customStyle="1" w:styleId="B1">
    <w:name w:val="B1"/>
    <w:basedOn w:val="List"/>
    <w:rsid w:val="000727C8"/>
    <w:pPr>
      <w:spacing w:after="180"/>
      <w:jc w:val="left"/>
    </w:pPr>
    <w:rPr>
      <w:lang w:eastAsia="en-US"/>
    </w:rPr>
  </w:style>
  <w:style w:type="paragraph" w:customStyle="1" w:styleId="B2">
    <w:name w:val="B2"/>
    <w:basedOn w:val="List2"/>
    <w:rsid w:val="000727C8"/>
    <w:pPr>
      <w:spacing w:after="180"/>
      <w:jc w:val="left"/>
    </w:pPr>
    <w:rPr>
      <w:lang w:eastAsia="en-US"/>
    </w:rPr>
  </w:style>
  <w:style w:type="paragraph" w:customStyle="1" w:styleId="B3">
    <w:name w:val="B3"/>
    <w:basedOn w:val="List3"/>
    <w:rsid w:val="000727C8"/>
    <w:pPr>
      <w:spacing w:after="180"/>
      <w:jc w:val="left"/>
    </w:pPr>
    <w:rPr>
      <w:lang w:eastAsia="en-US"/>
    </w:rPr>
  </w:style>
  <w:style w:type="paragraph" w:customStyle="1" w:styleId="B4">
    <w:name w:val="B4"/>
    <w:basedOn w:val="List4"/>
    <w:rsid w:val="000727C8"/>
    <w:pPr>
      <w:spacing w:after="180"/>
      <w:jc w:val="left"/>
    </w:pPr>
    <w:rPr>
      <w:lang w:eastAsia="en-US"/>
    </w:rPr>
  </w:style>
  <w:style w:type="paragraph" w:customStyle="1" w:styleId="Proposal">
    <w:name w:val="Proposal"/>
    <w:basedOn w:val="Normal"/>
    <w:rsid w:val="000727C8"/>
    <w:pPr>
      <w:numPr>
        <w:numId w:val="3"/>
      </w:numPr>
      <w:tabs>
        <w:tab w:val="clear" w:pos="1304"/>
        <w:tab w:val="left" w:pos="1701"/>
      </w:tabs>
      <w:ind w:left="1701" w:hanging="1701"/>
    </w:pPr>
    <w:rPr>
      <w:b/>
      <w:bCs/>
    </w:rPr>
  </w:style>
  <w:style w:type="character" w:customStyle="1" w:styleId="BodyTextChar">
    <w:name w:val="Body Text Char"/>
    <w:link w:val="BodyText"/>
    <w:rsid w:val="000727C8"/>
    <w:rPr>
      <w:rFonts w:ascii="Arial" w:hAnsi="Arial"/>
      <w:lang w:val="en-GB" w:eastAsia="zh-CN"/>
    </w:rPr>
  </w:style>
  <w:style w:type="paragraph" w:customStyle="1" w:styleId="B5">
    <w:name w:val="B5"/>
    <w:basedOn w:val="List5"/>
    <w:rsid w:val="000727C8"/>
    <w:pPr>
      <w:spacing w:after="180"/>
      <w:jc w:val="left"/>
    </w:pPr>
    <w:rPr>
      <w:lang w:eastAsia="en-US"/>
    </w:rPr>
  </w:style>
  <w:style w:type="paragraph" w:customStyle="1" w:styleId="EX">
    <w:name w:val="EX"/>
    <w:basedOn w:val="Normal"/>
    <w:rsid w:val="000727C8"/>
    <w:pPr>
      <w:keepLines/>
      <w:spacing w:after="180"/>
      <w:ind w:left="1702" w:hanging="1418"/>
      <w:jc w:val="left"/>
    </w:pPr>
    <w:rPr>
      <w:lang w:eastAsia="en-US"/>
    </w:rPr>
  </w:style>
  <w:style w:type="paragraph" w:customStyle="1" w:styleId="EW">
    <w:name w:val="EW"/>
    <w:basedOn w:val="EX"/>
    <w:rsid w:val="000727C8"/>
    <w:pPr>
      <w:spacing w:after="0"/>
    </w:pPr>
  </w:style>
  <w:style w:type="paragraph" w:customStyle="1" w:styleId="TAL">
    <w:name w:val="TAL"/>
    <w:basedOn w:val="Normal"/>
    <w:rsid w:val="000727C8"/>
    <w:pPr>
      <w:keepNext/>
      <w:keepLines/>
      <w:spacing w:after="0"/>
      <w:jc w:val="left"/>
    </w:pPr>
    <w:rPr>
      <w:sz w:val="18"/>
      <w:lang w:eastAsia="en-US"/>
    </w:rPr>
  </w:style>
  <w:style w:type="paragraph" w:customStyle="1" w:styleId="TAC">
    <w:name w:val="TAC"/>
    <w:basedOn w:val="TAL"/>
    <w:rsid w:val="000727C8"/>
    <w:pPr>
      <w:jc w:val="center"/>
    </w:pPr>
  </w:style>
  <w:style w:type="paragraph" w:customStyle="1" w:styleId="TAH">
    <w:name w:val="TAH"/>
    <w:basedOn w:val="TAC"/>
    <w:rsid w:val="000727C8"/>
    <w:rPr>
      <w:b/>
    </w:rPr>
  </w:style>
  <w:style w:type="paragraph" w:customStyle="1" w:styleId="TAN">
    <w:name w:val="TAN"/>
    <w:basedOn w:val="TAL"/>
    <w:rsid w:val="000727C8"/>
    <w:pPr>
      <w:ind w:left="851" w:hanging="851"/>
    </w:pPr>
  </w:style>
  <w:style w:type="paragraph" w:customStyle="1" w:styleId="TAR">
    <w:name w:val="TAR"/>
    <w:basedOn w:val="TAL"/>
    <w:rsid w:val="000727C8"/>
    <w:pPr>
      <w:jc w:val="right"/>
    </w:pPr>
  </w:style>
  <w:style w:type="paragraph" w:customStyle="1" w:styleId="TH">
    <w:name w:val="TH"/>
    <w:basedOn w:val="Normal"/>
    <w:rsid w:val="000727C8"/>
    <w:pPr>
      <w:keepNext/>
      <w:keepLines/>
      <w:spacing w:before="60" w:after="180"/>
      <w:jc w:val="center"/>
    </w:pPr>
    <w:rPr>
      <w:b/>
      <w:lang w:eastAsia="en-US"/>
    </w:rPr>
  </w:style>
  <w:style w:type="paragraph" w:customStyle="1" w:styleId="TF">
    <w:name w:val="TF"/>
    <w:basedOn w:val="TH"/>
    <w:rsid w:val="000727C8"/>
    <w:pPr>
      <w:keepNext w:val="0"/>
      <w:spacing w:before="0" w:after="240"/>
    </w:pPr>
  </w:style>
  <w:style w:type="paragraph" w:customStyle="1" w:styleId="TT">
    <w:name w:val="TT"/>
    <w:basedOn w:val="Heading1"/>
    <w:next w:val="Normal"/>
    <w:rsid w:val="000727C8"/>
    <w:pPr>
      <w:numPr>
        <w:numId w:val="0"/>
      </w:numPr>
      <w:ind w:left="1134" w:hanging="1134"/>
      <w:outlineLvl w:val="9"/>
    </w:pPr>
    <w:rPr>
      <w:rFonts w:cs="Times New Roman"/>
      <w:szCs w:val="20"/>
      <w:lang w:eastAsia="en-US"/>
    </w:rPr>
  </w:style>
  <w:style w:type="paragraph" w:customStyle="1" w:styleId="ZA">
    <w:name w:val="ZA"/>
    <w:rsid w:val="00072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72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727C8"/>
  </w:style>
  <w:style w:type="paragraph" w:customStyle="1" w:styleId="ZH">
    <w:name w:val="ZH"/>
    <w:rsid w:val="00072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72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727C8"/>
    <w:pPr>
      <w:framePr w:hRule="auto" w:wrap="notBeside" w:y="852"/>
    </w:pPr>
    <w:rPr>
      <w:i w:val="0"/>
      <w:sz w:val="40"/>
    </w:rPr>
  </w:style>
  <w:style w:type="paragraph" w:customStyle="1" w:styleId="ZU">
    <w:name w:val="ZU"/>
    <w:rsid w:val="00072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7C8"/>
    <w:pPr>
      <w:framePr w:wrap="notBeside" w:y="16161"/>
    </w:pPr>
  </w:style>
  <w:style w:type="paragraph" w:customStyle="1" w:styleId="FP">
    <w:name w:val="FP"/>
    <w:basedOn w:val="Normal"/>
    <w:rsid w:val="000727C8"/>
    <w:pPr>
      <w:spacing w:after="0"/>
      <w:jc w:val="left"/>
    </w:pPr>
    <w:rPr>
      <w:lang w:eastAsia="en-US"/>
    </w:rPr>
  </w:style>
  <w:style w:type="paragraph" w:customStyle="1" w:styleId="Observation">
    <w:name w:val="Observation"/>
    <w:basedOn w:val="Proposal"/>
    <w:qFormat/>
    <w:rsid w:val="000727C8"/>
    <w:pPr>
      <w:numPr>
        <w:numId w:val="13"/>
      </w:numPr>
      <w:ind w:left="1701" w:hanging="1701"/>
    </w:pPr>
  </w:style>
  <w:style w:type="paragraph" w:styleId="TableofFigures">
    <w:name w:val="table of figures"/>
    <w:basedOn w:val="Normal"/>
    <w:next w:val="Normal"/>
    <w:uiPriority w:val="99"/>
    <w:rsid w:val="000727C8"/>
    <w:pPr>
      <w:ind w:left="1418" w:hanging="1418"/>
      <w:jc w:val="left"/>
    </w:pPr>
    <w:rPr>
      <w:b/>
    </w:rPr>
  </w:style>
  <w:style w:type="paragraph" w:customStyle="1" w:styleId="Doc-text2">
    <w:name w:val="Doc-text2"/>
    <w:basedOn w:val="Normal"/>
    <w:link w:val="Doc-text2Char"/>
    <w:qFormat/>
    <w:rsid w:val="000727C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727C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2_AH\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5NUHHDQN7SK2-1476151046-24780</_dlc_DocId>
    <_dlc_DocIdUrl xmlns="f166a696-7b5b-4ccd-9f0c-ffde0cceec81">
      <Url>https://ericsson.sharepoint.com/sites/star/_layouts/15/DocIdRedir.aspx?ID=5NUHHDQN7SK2-1476151046-24780</Url>
      <Description>5NUHHDQN7SK2-1476151046-24780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www.w3.org/XML/1998/namespace"/>
    <ds:schemaRef ds:uri="http://purl.org/dc/terms/"/>
    <ds:schemaRef ds:uri="f166a696-7b5b-4ccd-9f0c-ffde0cceec81"/>
    <ds:schemaRef ds:uri="http://schemas.microsoft.com/office/infopath/2007/PartnerControls"/>
    <ds:schemaRef ds:uri="611109f9-ed58-4498-a270-1fb2086a5321"/>
    <ds:schemaRef ds:uri="http://purl.org/dc/elements/1.1/"/>
    <ds:schemaRef ds:uri="http://schemas.openxmlformats.org/package/2006/metadata/core-properties"/>
    <ds:schemaRef ds:uri="http://schemas.microsoft.com/office/2006/documentManagement/types"/>
    <ds:schemaRef ds:uri="http://schemas.microsoft.com/sharepoint/v4"/>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C310BC4E-A03C-46F1-A746-EDDAAF28D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33</TotalTime>
  <Pages>2</Pages>
  <Words>1096</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
  <cp:lastModifiedBy>Ericsson</cp:lastModifiedBy>
  <cp:revision>46</cp:revision>
  <cp:lastPrinted>2008-01-31T16:09:00Z</cp:lastPrinted>
  <dcterms:created xsi:type="dcterms:W3CDTF">2018-06-13T10:56:00Z</dcterms:created>
  <dcterms:modified xsi:type="dcterms:W3CDTF">2018-06-21T14:20:00Z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c321653f-6a6b-43ab-a3d9-a48a50b627ca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